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68B2E">
      <w:pPr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阜阳市优秀工程造价咨询企业评分细则</w:t>
      </w:r>
    </w:p>
    <w:tbl>
      <w:tblPr>
        <w:tblStyle w:val="3"/>
        <w:tblpPr w:leftFromText="180" w:rightFromText="180" w:vertAnchor="text" w:horzAnchor="page" w:tblpX="494" w:tblpY="369"/>
        <w:tblOverlap w:val="never"/>
        <w:tblW w:w="16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725"/>
        <w:gridCol w:w="9305"/>
        <w:gridCol w:w="1212"/>
        <w:gridCol w:w="960"/>
        <w:gridCol w:w="996"/>
      </w:tblGrid>
      <w:tr w14:paraId="3764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607" w:type="dxa"/>
            <w:gridSpan w:val="2"/>
            <w:vAlign w:val="center"/>
          </w:tcPr>
          <w:p w14:paraId="176BBE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评分项目</w:t>
            </w:r>
          </w:p>
        </w:tc>
        <w:tc>
          <w:tcPr>
            <w:tcW w:w="9305" w:type="dxa"/>
            <w:vAlign w:val="center"/>
          </w:tcPr>
          <w:p w14:paraId="312AF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评分标准</w:t>
            </w:r>
          </w:p>
        </w:tc>
        <w:tc>
          <w:tcPr>
            <w:tcW w:w="1212" w:type="dxa"/>
            <w:vAlign w:val="center"/>
          </w:tcPr>
          <w:p w14:paraId="7B489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分值</w:t>
            </w:r>
          </w:p>
        </w:tc>
        <w:tc>
          <w:tcPr>
            <w:tcW w:w="960" w:type="dxa"/>
            <w:vAlign w:val="center"/>
          </w:tcPr>
          <w:p w14:paraId="0480F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评分</w:t>
            </w:r>
          </w:p>
        </w:tc>
        <w:tc>
          <w:tcPr>
            <w:tcW w:w="996" w:type="dxa"/>
            <w:vAlign w:val="center"/>
          </w:tcPr>
          <w:p w14:paraId="434A952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auto"/>
                <w:vertAlign w:val="baseline"/>
                <w:lang w:eastAsia="zh-CN"/>
              </w:rPr>
              <w:t>备注</w:t>
            </w:r>
          </w:p>
        </w:tc>
      </w:tr>
      <w:tr w14:paraId="62DE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2" w:type="dxa"/>
            <w:vMerge w:val="restart"/>
            <w:vAlign w:val="center"/>
          </w:tcPr>
          <w:p w14:paraId="58BF7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企业经营</w:t>
            </w:r>
          </w:p>
          <w:p w14:paraId="47A1D5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2DD4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良好信誉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2758D7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获得工程造价咨询行业信用评价等级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AAA级（最高等级）得5分，AA级得3分，A级得1分，有不良信用信息的扣5分。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7798D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1EF9E9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4D8F7E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C59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2" w:type="dxa"/>
            <w:vMerge w:val="continue"/>
            <w:vAlign w:val="center"/>
          </w:tcPr>
          <w:p w14:paraId="17C928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3359E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纳税信用等级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5955B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企业纳税信用等级为A的得3分，纳税信用等级为B的得2分。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1C7FD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 w14:paraId="01E05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19B27B6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E7C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2" w:type="dxa"/>
            <w:vMerge w:val="continue"/>
            <w:vAlign w:val="center"/>
          </w:tcPr>
          <w:p w14:paraId="0F9CEC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146F4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注册造价师</w:t>
            </w:r>
          </w:p>
        </w:tc>
        <w:tc>
          <w:tcPr>
            <w:tcW w:w="9305" w:type="dxa"/>
            <w:vAlign w:val="center"/>
          </w:tcPr>
          <w:p w14:paraId="6A4D36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企业注重引进、培育高层次人才，每1名一级造价工程师得0.5分，单项累计得分不超过6分。</w:t>
            </w:r>
          </w:p>
        </w:tc>
        <w:tc>
          <w:tcPr>
            <w:tcW w:w="1212" w:type="dxa"/>
            <w:vAlign w:val="center"/>
          </w:tcPr>
          <w:p w14:paraId="050CA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 w14:paraId="0C5546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7D6B04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174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2" w:type="dxa"/>
            <w:vMerge w:val="continue"/>
            <w:vAlign w:val="center"/>
          </w:tcPr>
          <w:p w14:paraId="57AB2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1D9CE2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9305" w:type="dxa"/>
            <w:vAlign w:val="center"/>
          </w:tcPr>
          <w:p w14:paraId="7350E0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高级职称、专业工龄符合各得0.5分，一级执业资格符合得1分</w:t>
            </w:r>
          </w:p>
        </w:tc>
        <w:tc>
          <w:tcPr>
            <w:tcW w:w="1212" w:type="dxa"/>
            <w:vAlign w:val="center"/>
          </w:tcPr>
          <w:p w14:paraId="750FA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1898D0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4F6169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06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2" w:type="dxa"/>
            <w:vMerge w:val="continue"/>
            <w:vAlign w:val="center"/>
          </w:tcPr>
          <w:p w14:paraId="319A4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0E19BC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聘用合同、养老金缴纳</w:t>
            </w:r>
          </w:p>
        </w:tc>
        <w:tc>
          <w:tcPr>
            <w:tcW w:w="9305" w:type="dxa"/>
            <w:vAlign w:val="center"/>
          </w:tcPr>
          <w:p w14:paraId="59FF0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聘用合同手续完备得2分；养老保险手续完备得2分；以上手续不完备缺1人扣0.5分，最高扣4分。</w:t>
            </w:r>
          </w:p>
        </w:tc>
        <w:tc>
          <w:tcPr>
            <w:tcW w:w="1212" w:type="dxa"/>
            <w:vAlign w:val="center"/>
          </w:tcPr>
          <w:p w14:paraId="6F136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613A5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322C916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F88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2" w:type="dxa"/>
            <w:vMerge w:val="continue"/>
            <w:vAlign w:val="center"/>
          </w:tcPr>
          <w:p w14:paraId="017C8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5D0545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办公场所</w:t>
            </w:r>
          </w:p>
        </w:tc>
        <w:tc>
          <w:tcPr>
            <w:tcW w:w="9305" w:type="dxa"/>
            <w:vAlign w:val="center"/>
          </w:tcPr>
          <w:p w14:paraId="19379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有固定办公场所，办公设备齐全加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1分；场所整洁，布局合理得1分。</w:t>
            </w:r>
          </w:p>
        </w:tc>
        <w:tc>
          <w:tcPr>
            <w:tcW w:w="1212" w:type="dxa"/>
            <w:vAlign w:val="center"/>
          </w:tcPr>
          <w:p w14:paraId="2E4831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138082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156BA3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4DD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882" w:type="dxa"/>
            <w:vMerge w:val="continue"/>
            <w:vAlign w:val="center"/>
          </w:tcPr>
          <w:p w14:paraId="2EE6D0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3ED7B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造价咨询业务年收入</w:t>
            </w:r>
          </w:p>
        </w:tc>
        <w:tc>
          <w:tcPr>
            <w:tcW w:w="9305" w:type="dxa"/>
            <w:vAlign w:val="center"/>
          </w:tcPr>
          <w:p w14:paraId="438348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1、评选周期内，造价咨询收入在全省收入排序100名之前的得6分；全省收入排序100名之后的企业工程造价咨询收入≥500万元的得2分，每增加100万元得1分，单项累计得分不超过4分；</w:t>
            </w:r>
          </w:p>
          <w:p w14:paraId="7D7DB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2、企业积极开拓省外造价咨询市场，省外工程造价咨询收入≥30万元的得2分。</w:t>
            </w:r>
          </w:p>
        </w:tc>
        <w:tc>
          <w:tcPr>
            <w:tcW w:w="1212" w:type="dxa"/>
            <w:vAlign w:val="center"/>
          </w:tcPr>
          <w:p w14:paraId="0F2C38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 w14:paraId="134731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5C33C0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903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82" w:type="dxa"/>
            <w:vMerge w:val="restart"/>
            <w:vAlign w:val="center"/>
          </w:tcPr>
          <w:p w14:paraId="734167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企业管理</w:t>
            </w:r>
          </w:p>
          <w:p w14:paraId="3F9EC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（15分）</w:t>
            </w:r>
          </w:p>
        </w:tc>
        <w:tc>
          <w:tcPr>
            <w:tcW w:w="1725" w:type="dxa"/>
            <w:vAlign w:val="center"/>
          </w:tcPr>
          <w:p w14:paraId="30B178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管理制度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7AB672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企业人力、财务、质量、档案、自律等管理制度齐全合理，得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2分。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CED3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07C066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0D6E45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6B6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2" w:type="dxa"/>
            <w:vMerge w:val="continue"/>
            <w:vAlign w:val="center"/>
          </w:tcPr>
          <w:p w14:paraId="38A2B5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664802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质量控制</w:t>
            </w:r>
          </w:p>
        </w:tc>
        <w:tc>
          <w:tcPr>
            <w:tcW w:w="9305" w:type="dxa"/>
            <w:vAlign w:val="center"/>
          </w:tcPr>
          <w:p w14:paraId="2EDD8AE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、质量控制流程合理，成果复核机制健全，落实到位，得5分； </w:t>
            </w:r>
          </w:p>
          <w:p w14:paraId="1EA3BB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2、企业存在成果质量问题，被造价管理部门、造价协会或业主单位批评的，此项不得分。</w:t>
            </w:r>
          </w:p>
        </w:tc>
        <w:tc>
          <w:tcPr>
            <w:tcW w:w="1212" w:type="dxa"/>
            <w:vAlign w:val="center"/>
          </w:tcPr>
          <w:p w14:paraId="30FB74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4CF905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73F3D9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47C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82" w:type="dxa"/>
            <w:vMerge w:val="continue"/>
            <w:vAlign w:val="center"/>
          </w:tcPr>
          <w:p w14:paraId="026E46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B29DC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信息化管理</w:t>
            </w:r>
          </w:p>
        </w:tc>
        <w:tc>
          <w:tcPr>
            <w:tcW w:w="9305" w:type="dxa"/>
            <w:vAlign w:val="center"/>
          </w:tcPr>
          <w:p w14:paraId="6BBA476F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、企业使用信息化系统实现协同办公、经营管理、业务管理、档案管理、基础数据统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计分析等功能，得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2分； </w:t>
            </w:r>
          </w:p>
          <w:p w14:paraId="57AE53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2、建立企业造价业务数据库，实现指数指标分析，得2分。</w:t>
            </w:r>
          </w:p>
        </w:tc>
        <w:tc>
          <w:tcPr>
            <w:tcW w:w="1212" w:type="dxa"/>
            <w:vAlign w:val="center"/>
          </w:tcPr>
          <w:p w14:paraId="29FC8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5F91A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70B013D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095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82" w:type="dxa"/>
            <w:vMerge w:val="continue"/>
            <w:vAlign w:val="center"/>
          </w:tcPr>
          <w:p w14:paraId="2073B6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1F9AD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档案管理</w:t>
            </w:r>
          </w:p>
        </w:tc>
        <w:tc>
          <w:tcPr>
            <w:tcW w:w="9305" w:type="dxa"/>
            <w:vAlign w:val="center"/>
          </w:tcPr>
          <w:p w14:paraId="1E5DB9E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、有档案室和档案管理专员，得1分； </w:t>
            </w:r>
          </w:p>
          <w:p w14:paraId="08FB0B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2、能够按照标准立卷存档，造价咨询成果文件和过程文件规范齐全，得1分。</w:t>
            </w:r>
          </w:p>
        </w:tc>
        <w:tc>
          <w:tcPr>
            <w:tcW w:w="1212" w:type="dxa"/>
            <w:vAlign w:val="center"/>
          </w:tcPr>
          <w:p w14:paraId="223C20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415201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0474F6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DA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82" w:type="dxa"/>
            <w:vMerge w:val="continue"/>
            <w:vAlign w:val="center"/>
          </w:tcPr>
          <w:p w14:paraId="2620D7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280B99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新技术应用</w:t>
            </w:r>
          </w:p>
        </w:tc>
        <w:tc>
          <w:tcPr>
            <w:tcW w:w="9305" w:type="dxa"/>
            <w:vAlign w:val="center"/>
          </w:tcPr>
          <w:p w14:paraId="1D9F2E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将数字化、无人机等新技术应用于造价咨询服务的每个项目加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1分。</w:t>
            </w:r>
          </w:p>
        </w:tc>
        <w:tc>
          <w:tcPr>
            <w:tcW w:w="1212" w:type="dxa"/>
            <w:vAlign w:val="center"/>
          </w:tcPr>
          <w:p w14:paraId="5466F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0B19C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088F20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581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12CB53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评分项目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6EE2C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评分标准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BDE04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359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评分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1D8C6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4C8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82" w:type="dxa"/>
            <w:vMerge w:val="restart"/>
            <w:vAlign w:val="center"/>
          </w:tcPr>
          <w:p w14:paraId="03B156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行业贡献</w:t>
            </w:r>
          </w:p>
          <w:p w14:paraId="3F8C3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（33分）</w:t>
            </w:r>
          </w:p>
        </w:tc>
        <w:tc>
          <w:tcPr>
            <w:tcW w:w="1725" w:type="dxa"/>
            <w:vAlign w:val="center"/>
          </w:tcPr>
          <w:p w14:paraId="4A176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职务担任</w:t>
            </w:r>
          </w:p>
        </w:tc>
        <w:tc>
          <w:tcPr>
            <w:tcW w:w="9305" w:type="dxa"/>
            <w:vAlign w:val="center"/>
          </w:tcPr>
          <w:p w14:paraId="27C663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企业为市级造价协会常务理事单位加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5分，理事单位加3分。</w:t>
            </w:r>
          </w:p>
        </w:tc>
        <w:tc>
          <w:tcPr>
            <w:tcW w:w="1212" w:type="dxa"/>
            <w:vAlign w:val="center"/>
          </w:tcPr>
          <w:p w14:paraId="0FCA2D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03404C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6CEDA0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0E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82" w:type="dxa"/>
            <w:vMerge w:val="continue"/>
            <w:vAlign w:val="center"/>
          </w:tcPr>
          <w:p w14:paraId="030CB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6616E5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信息提供</w:t>
            </w:r>
          </w:p>
        </w:tc>
        <w:tc>
          <w:tcPr>
            <w:tcW w:w="9305" w:type="dxa"/>
            <w:vAlign w:val="center"/>
          </w:tcPr>
          <w:p w14:paraId="44105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向造价管理部门或行业协会提供典型案例、材料价格等信息的每次得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1分。</w:t>
            </w:r>
          </w:p>
        </w:tc>
        <w:tc>
          <w:tcPr>
            <w:tcW w:w="1212" w:type="dxa"/>
            <w:vAlign w:val="center"/>
          </w:tcPr>
          <w:p w14:paraId="0B7DB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1F718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4AD4BE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41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2" w:type="dxa"/>
            <w:vMerge w:val="continue"/>
            <w:vAlign w:val="center"/>
          </w:tcPr>
          <w:p w14:paraId="2839D6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4548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活动参与</w:t>
            </w:r>
          </w:p>
        </w:tc>
        <w:tc>
          <w:tcPr>
            <w:tcW w:w="9305" w:type="dxa"/>
            <w:vAlign w:val="center"/>
          </w:tcPr>
          <w:p w14:paraId="5C4B158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省、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市级造价管理部门、造价协会组织的宣贯、培训、座谈、交流、征求意见、问</w:t>
            </w:r>
          </w:p>
          <w:p w14:paraId="611B4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卷调查、文体等活动的每次加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1分。</w:t>
            </w:r>
          </w:p>
        </w:tc>
        <w:tc>
          <w:tcPr>
            <w:tcW w:w="1212" w:type="dxa"/>
            <w:vAlign w:val="center"/>
          </w:tcPr>
          <w:p w14:paraId="4D216C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 w14:paraId="06C04D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48114B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789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  <w:vAlign w:val="center"/>
          </w:tcPr>
          <w:p w14:paraId="151F1F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0416DC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专家担任</w:t>
            </w:r>
          </w:p>
        </w:tc>
        <w:tc>
          <w:tcPr>
            <w:tcW w:w="9305" w:type="dxa"/>
            <w:vAlign w:val="center"/>
          </w:tcPr>
          <w:p w14:paraId="65FE1D4C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企业参与造价行业法规办法、发展规划、标准规范、计价依据、考试教材等编制工</w:t>
            </w:r>
          </w:p>
          <w:p w14:paraId="2B4CCE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作的，每次得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2分；</w:t>
            </w:r>
          </w:p>
          <w:p w14:paraId="50623F16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企业参与造价行业考试命题或阅卷、技能竞赛命题或评分、工程造价纠纷调解、课</w:t>
            </w:r>
          </w:p>
          <w:p w14:paraId="2FA778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题研究、专题评审或讲座授课等工作的，每次得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2分。</w:t>
            </w:r>
          </w:p>
        </w:tc>
        <w:tc>
          <w:tcPr>
            <w:tcW w:w="1212" w:type="dxa"/>
            <w:vAlign w:val="center"/>
          </w:tcPr>
          <w:p w14:paraId="4E452E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4270BC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25E1DE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E16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  <w:vAlign w:val="center"/>
          </w:tcPr>
          <w:p w14:paraId="1FD98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3D126F03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92B46E2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理论研究</w:t>
            </w:r>
          </w:p>
          <w:p w14:paraId="22622B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5" w:type="dxa"/>
            <w:vAlign w:val="center"/>
          </w:tcPr>
          <w:p w14:paraId="19ABDAB7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、企业参与工程造价专业书籍编写的每次加2分； </w:t>
            </w:r>
          </w:p>
          <w:p w14:paraId="784940D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2、企业在公开发行刊物（CN刊号）发表工程造价专业论文的每篇加1分； </w:t>
            </w:r>
          </w:p>
          <w:p w14:paraId="5DA48834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3、企业在内部交流刊物（有新闻出版部门内部刊号）上发表工程造价专业文章的每</w:t>
            </w:r>
          </w:p>
          <w:p w14:paraId="3D38E9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1分。</w:t>
            </w:r>
          </w:p>
        </w:tc>
        <w:tc>
          <w:tcPr>
            <w:tcW w:w="1212" w:type="dxa"/>
            <w:vAlign w:val="center"/>
          </w:tcPr>
          <w:p w14:paraId="40E0F9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 w14:paraId="71D197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702998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3BA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2" w:type="dxa"/>
            <w:vMerge w:val="continue"/>
            <w:vAlign w:val="center"/>
          </w:tcPr>
          <w:p w14:paraId="4F57DE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1C0A72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行业自律</w:t>
            </w:r>
          </w:p>
        </w:tc>
        <w:tc>
          <w:tcPr>
            <w:tcW w:w="9305" w:type="dxa"/>
            <w:vAlign w:val="center"/>
          </w:tcPr>
          <w:p w14:paraId="151B58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1、加入行业自律组织得3分；签订自律公约得2分；</w:t>
            </w:r>
          </w:p>
          <w:p w14:paraId="1EC556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2、自律行为良好，评选周期内未受到自律惩戒的，得5分。</w:t>
            </w:r>
          </w:p>
        </w:tc>
        <w:tc>
          <w:tcPr>
            <w:tcW w:w="1212" w:type="dxa"/>
            <w:vAlign w:val="center"/>
          </w:tcPr>
          <w:p w14:paraId="610233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 w14:paraId="4E6D62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6CB336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691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82" w:type="dxa"/>
            <w:vMerge w:val="restart"/>
            <w:vAlign w:val="center"/>
          </w:tcPr>
          <w:p w14:paraId="1177F1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企业文化</w:t>
            </w:r>
          </w:p>
          <w:p w14:paraId="4794A2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1725" w:type="dxa"/>
            <w:vAlign w:val="center"/>
          </w:tcPr>
          <w:p w14:paraId="6F4826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党建活动</w:t>
            </w:r>
          </w:p>
        </w:tc>
        <w:tc>
          <w:tcPr>
            <w:tcW w:w="9305" w:type="dxa"/>
            <w:vAlign w:val="center"/>
          </w:tcPr>
          <w:p w14:paraId="545932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1、企业定期开展党建活动得2分，重视党组织建设，有党支部的得2分；</w:t>
            </w:r>
          </w:p>
          <w:p w14:paraId="15DA6F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2、党组织受到上级党组织表彰的，计2分。</w:t>
            </w:r>
          </w:p>
        </w:tc>
        <w:tc>
          <w:tcPr>
            <w:tcW w:w="1212" w:type="dxa"/>
            <w:vAlign w:val="center"/>
          </w:tcPr>
          <w:p w14:paraId="14F8B9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 w14:paraId="19CAD3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100F67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7CA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2" w:type="dxa"/>
            <w:vMerge w:val="continue"/>
            <w:vAlign w:val="center"/>
          </w:tcPr>
          <w:p w14:paraId="5D0AD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03CB43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0176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工会组织</w:t>
            </w:r>
          </w:p>
          <w:p w14:paraId="627E17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5" w:type="dxa"/>
            <w:vAlign w:val="center"/>
          </w:tcPr>
          <w:p w14:paraId="650BD132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、企业建立工会组织，正常开展活动，得2分； </w:t>
            </w:r>
          </w:p>
          <w:p w14:paraId="256B08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2、企业未建立工会，但正常开展相关活动，得1分。</w:t>
            </w:r>
          </w:p>
        </w:tc>
        <w:tc>
          <w:tcPr>
            <w:tcW w:w="1212" w:type="dxa"/>
            <w:vAlign w:val="center"/>
          </w:tcPr>
          <w:p w14:paraId="2A7800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2CF340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300A6B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B7B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2" w:type="dxa"/>
            <w:vMerge w:val="continue"/>
            <w:vAlign w:val="center"/>
          </w:tcPr>
          <w:p w14:paraId="71D5EF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 w14:paraId="74CE59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文化建设</w:t>
            </w:r>
          </w:p>
        </w:tc>
        <w:tc>
          <w:tcPr>
            <w:tcW w:w="9305" w:type="dxa"/>
            <w:vAlign w:val="center"/>
          </w:tcPr>
          <w:p w14:paraId="0AD8416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、重视企业文化建设，自办刊物、网站或公众号，内容丰富详实、动态更新，得1分；</w:t>
            </w:r>
          </w:p>
          <w:p w14:paraId="174D83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2、积极开展文体活动、注重职工身心健康，得1分。</w:t>
            </w:r>
          </w:p>
        </w:tc>
        <w:tc>
          <w:tcPr>
            <w:tcW w:w="1212" w:type="dxa"/>
            <w:vAlign w:val="center"/>
          </w:tcPr>
          <w:p w14:paraId="3C838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 w14:paraId="648791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7FFBDF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43D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2" w:type="dxa"/>
            <w:vMerge w:val="restart"/>
            <w:vAlign w:val="center"/>
          </w:tcPr>
          <w:p w14:paraId="46D69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社会责任</w:t>
            </w:r>
          </w:p>
          <w:p w14:paraId="1C68A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（12分）</w:t>
            </w:r>
          </w:p>
        </w:tc>
        <w:tc>
          <w:tcPr>
            <w:tcW w:w="1725" w:type="dxa"/>
            <w:vAlign w:val="center"/>
          </w:tcPr>
          <w:p w14:paraId="4E4F1F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4871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公益活动</w:t>
            </w:r>
          </w:p>
          <w:p w14:paraId="250B49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05" w:type="dxa"/>
            <w:vAlign w:val="center"/>
          </w:tcPr>
          <w:p w14:paraId="4F3FBF85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企业组织开展或参与社会公益活动（如乡村振兴、抗疫救灾、捐赠助学、扶危济困、</w:t>
            </w:r>
          </w:p>
          <w:p w14:paraId="5FBFB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志愿服务等）的每次加2分。</w:t>
            </w:r>
          </w:p>
        </w:tc>
        <w:tc>
          <w:tcPr>
            <w:tcW w:w="1212" w:type="dxa"/>
            <w:vAlign w:val="center"/>
          </w:tcPr>
          <w:p w14:paraId="26B240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 w14:paraId="0B57C7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392979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3A0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2" w:type="dxa"/>
            <w:vMerge w:val="continue"/>
            <w:vAlign w:val="center"/>
          </w:tcPr>
          <w:p w14:paraId="09E7B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796D8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企业荣誉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12F25B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参评年度获得政府部门、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协会表彰的每次加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参评年度获得政府部门、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协会通报批评的每次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减2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212" w:type="dxa"/>
            <w:vAlign w:val="center"/>
          </w:tcPr>
          <w:p w14:paraId="106542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14:paraId="29148C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6" w:type="dxa"/>
            <w:vAlign w:val="center"/>
          </w:tcPr>
          <w:p w14:paraId="1497D0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6F67505D">
      <w:pPr>
        <w:jc w:val="center"/>
        <w:rPr>
          <w:rFonts w:hint="eastAsia" w:ascii="宋体" w:hAnsi="宋体" w:eastAsia="宋体" w:cs="宋体"/>
          <w:color w:val="auto"/>
          <w:lang w:eastAsia="zh-CN"/>
        </w:rPr>
      </w:pPr>
    </w:p>
    <w:sectPr>
      <w:pgSz w:w="16838" w:h="11906" w:orient="landscape"/>
      <w:pgMar w:top="550" w:right="720" w:bottom="43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TY0MmM5OGNlYWFmZGMyYjEyMjBjZDBiNzk1ODMifQ=="/>
  </w:docVars>
  <w:rsids>
    <w:rsidRoot w:val="00000000"/>
    <w:rsid w:val="00286B4E"/>
    <w:rsid w:val="004D4AEB"/>
    <w:rsid w:val="01012A2A"/>
    <w:rsid w:val="03F45D7F"/>
    <w:rsid w:val="040A4AA1"/>
    <w:rsid w:val="05AA653C"/>
    <w:rsid w:val="07861D98"/>
    <w:rsid w:val="09145A6A"/>
    <w:rsid w:val="094942C7"/>
    <w:rsid w:val="0A210D37"/>
    <w:rsid w:val="0AB8225E"/>
    <w:rsid w:val="0B4711CB"/>
    <w:rsid w:val="0C1F6488"/>
    <w:rsid w:val="0C5036DF"/>
    <w:rsid w:val="0C582584"/>
    <w:rsid w:val="0CCC323C"/>
    <w:rsid w:val="0D4D633E"/>
    <w:rsid w:val="0E4463B6"/>
    <w:rsid w:val="0E952EBA"/>
    <w:rsid w:val="116618EB"/>
    <w:rsid w:val="11F14AC5"/>
    <w:rsid w:val="129C4171"/>
    <w:rsid w:val="14826F02"/>
    <w:rsid w:val="14D760A7"/>
    <w:rsid w:val="15233F55"/>
    <w:rsid w:val="168B7A65"/>
    <w:rsid w:val="17DA689A"/>
    <w:rsid w:val="187F3411"/>
    <w:rsid w:val="18844E8E"/>
    <w:rsid w:val="1939035A"/>
    <w:rsid w:val="1AAC5768"/>
    <w:rsid w:val="1C200BCE"/>
    <w:rsid w:val="1D5A4FA4"/>
    <w:rsid w:val="1E566E09"/>
    <w:rsid w:val="20C462AC"/>
    <w:rsid w:val="216E2E5A"/>
    <w:rsid w:val="21784787"/>
    <w:rsid w:val="222F2EE7"/>
    <w:rsid w:val="227F3C92"/>
    <w:rsid w:val="22D07BAD"/>
    <w:rsid w:val="259A75DB"/>
    <w:rsid w:val="268E133C"/>
    <w:rsid w:val="26B722D5"/>
    <w:rsid w:val="27E72545"/>
    <w:rsid w:val="28544C78"/>
    <w:rsid w:val="29602115"/>
    <w:rsid w:val="296825F9"/>
    <w:rsid w:val="2A104310"/>
    <w:rsid w:val="2A4740AE"/>
    <w:rsid w:val="2A6629FA"/>
    <w:rsid w:val="2ADC686D"/>
    <w:rsid w:val="2DF126AA"/>
    <w:rsid w:val="2E1C39FD"/>
    <w:rsid w:val="2E952330"/>
    <w:rsid w:val="2FD44032"/>
    <w:rsid w:val="30D50061"/>
    <w:rsid w:val="31375880"/>
    <w:rsid w:val="314605F9"/>
    <w:rsid w:val="32D16607"/>
    <w:rsid w:val="340744AA"/>
    <w:rsid w:val="355D40E6"/>
    <w:rsid w:val="37065F17"/>
    <w:rsid w:val="37482CF9"/>
    <w:rsid w:val="38F65763"/>
    <w:rsid w:val="38F80078"/>
    <w:rsid w:val="3A6F56D2"/>
    <w:rsid w:val="3B213FC9"/>
    <w:rsid w:val="3B3A3290"/>
    <w:rsid w:val="3C762AB9"/>
    <w:rsid w:val="3DAD69DE"/>
    <w:rsid w:val="3FDE3BB5"/>
    <w:rsid w:val="42C13FA2"/>
    <w:rsid w:val="430E5638"/>
    <w:rsid w:val="4324115C"/>
    <w:rsid w:val="439671DC"/>
    <w:rsid w:val="440700DA"/>
    <w:rsid w:val="44CC29AF"/>
    <w:rsid w:val="45FA2F67"/>
    <w:rsid w:val="466A1504"/>
    <w:rsid w:val="477D7E06"/>
    <w:rsid w:val="47E2071A"/>
    <w:rsid w:val="47E93CB7"/>
    <w:rsid w:val="48A92717"/>
    <w:rsid w:val="48F37D58"/>
    <w:rsid w:val="4AD15788"/>
    <w:rsid w:val="4AE65862"/>
    <w:rsid w:val="4AF971F2"/>
    <w:rsid w:val="4B186688"/>
    <w:rsid w:val="4BB04BA2"/>
    <w:rsid w:val="4C1719CF"/>
    <w:rsid w:val="4CC2732C"/>
    <w:rsid w:val="4DF03D98"/>
    <w:rsid w:val="4E506598"/>
    <w:rsid w:val="4F575333"/>
    <w:rsid w:val="4F7548AA"/>
    <w:rsid w:val="4FAC0B4A"/>
    <w:rsid w:val="51B86EB8"/>
    <w:rsid w:val="52B8297E"/>
    <w:rsid w:val="52DA429F"/>
    <w:rsid w:val="544F741C"/>
    <w:rsid w:val="55021394"/>
    <w:rsid w:val="55F935FB"/>
    <w:rsid w:val="57B8496F"/>
    <w:rsid w:val="58AB42E3"/>
    <w:rsid w:val="58FA1E64"/>
    <w:rsid w:val="59793D28"/>
    <w:rsid w:val="59C208D3"/>
    <w:rsid w:val="5AD22BD7"/>
    <w:rsid w:val="5B506202"/>
    <w:rsid w:val="5B8D1049"/>
    <w:rsid w:val="5BA8072A"/>
    <w:rsid w:val="5BF71C31"/>
    <w:rsid w:val="5CF95962"/>
    <w:rsid w:val="5D943ADE"/>
    <w:rsid w:val="5DA9287A"/>
    <w:rsid w:val="5E327187"/>
    <w:rsid w:val="5E473A9D"/>
    <w:rsid w:val="5EDD7440"/>
    <w:rsid w:val="5FF30490"/>
    <w:rsid w:val="60261BC5"/>
    <w:rsid w:val="60431B09"/>
    <w:rsid w:val="61425CD6"/>
    <w:rsid w:val="620D575E"/>
    <w:rsid w:val="63243993"/>
    <w:rsid w:val="66B24528"/>
    <w:rsid w:val="66BD7EEF"/>
    <w:rsid w:val="6720201B"/>
    <w:rsid w:val="67A755AC"/>
    <w:rsid w:val="67CA3AE9"/>
    <w:rsid w:val="68B477A8"/>
    <w:rsid w:val="68E03FD3"/>
    <w:rsid w:val="696025A2"/>
    <w:rsid w:val="6A38073E"/>
    <w:rsid w:val="6A3A7380"/>
    <w:rsid w:val="6CC06BA0"/>
    <w:rsid w:val="6CCD6B47"/>
    <w:rsid w:val="6CD93D29"/>
    <w:rsid w:val="6D5751E4"/>
    <w:rsid w:val="6DA0420E"/>
    <w:rsid w:val="6DF37E76"/>
    <w:rsid w:val="6E30386D"/>
    <w:rsid w:val="6F871F4B"/>
    <w:rsid w:val="6FF74B3D"/>
    <w:rsid w:val="70B65FD1"/>
    <w:rsid w:val="73240151"/>
    <w:rsid w:val="732C258E"/>
    <w:rsid w:val="75896940"/>
    <w:rsid w:val="75AA3038"/>
    <w:rsid w:val="76054114"/>
    <w:rsid w:val="76A50AF3"/>
    <w:rsid w:val="777336D2"/>
    <w:rsid w:val="77A127D0"/>
    <w:rsid w:val="786D2165"/>
    <w:rsid w:val="79242441"/>
    <w:rsid w:val="7AB35BC5"/>
    <w:rsid w:val="7AE934F4"/>
    <w:rsid w:val="7B855F43"/>
    <w:rsid w:val="7C0D6B04"/>
    <w:rsid w:val="7C591461"/>
    <w:rsid w:val="7C9F4A8A"/>
    <w:rsid w:val="7D031FD4"/>
    <w:rsid w:val="7D9B2D0E"/>
    <w:rsid w:val="7EB138C0"/>
    <w:rsid w:val="7ECB09F3"/>
    <w:rsid w:val="7F3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1452</Words>
  <Characters>1479</Characters>
  <Lines>0</Lines>
  <Paragraphs>0</Paragraphs>
  <TotalTime>1</TotalTime>
  <ScaleCrop>false</ScaleCrop>
  <LinksUpToDate>false</LinksUpToDate>
  <CharactersWithSpaces>1485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2021-07-30T00:48:00Z</dcterms:created>
  <dc:creator>Administrator</dc:creator>
  <cp:lastModifiedBy>阜阳市工程造价管理协会</cp:lastModifiedBy>
  <cp:lastPrinted>2025-06-05T02:27:00Z</cp:lastPrinted>
  <dcterms:modified xsi:type="dcterms:W3CDTF">2025-06-16T01:25:10Z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5C9CF8FA0734408884FB4B94BE789FE6</vt:lpwstr>
  </property>
  <property fmtid="{D5CDD505-2E9C-101B-9397-08002B2CF9AE}" pid="4" name="commondata">
    <vt:lpwstr>eyJoZGlkIjoiNDExMGE2ZjgxMzNjZTRmMTJiZTkyNTQyNjdhOGRhYzQifQ==</vt:lpwstr>
  </property>
  <property fmtid="{D5CDD505-2E9C-101B-9397-08002B2CF9AE}" pid="5" name="KSOTemplateDocerSaveRecord">
    <vt:lpwstr>eyJoZGlkIjoiOWVmMTY0MmM5OGNlYWFmZGMyYjEyMjBjZDBiNzk1ODMiLCJ1c2VySWQiOiIxMDg1OTc4MzE5In0=</vt:lpwstr>
  </property>
</Properties>
</file>